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7A2" w:rsidRPr="009267A2" w:rsidRDefault="00BD19EC" w:rsidP="009267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7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DC4E0C" w:rsidRPr="00DC4E0C" w:rsidRDefault="00BD19EC" w:rsidP="00DC4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DC4E0C" w:rsidRPr="00DC4E0C" w:rsidRDefault="00BD19EC" w:rsidP="00DC4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И РАСПРЕДЕЛЕНИЯ СУБСИДИИ 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АДРЕСНОЕ СТРОИТЕЛЬСТВО </w:t>
      </w:r>
      <w:r w:rsidRPr="00DC4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ОБЩЕОБРАЗОВАТЕЛЬНЫХ ОРГАНИЗАЦИ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="00DC4E0C" w:rsidRPr="00DC4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F7138" w:rsidRDefault="00FF7138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предоставления и распределения субсидии на </w:t>
      </w:r>
      <w:r w:rsidR="00894A5F" w:rsidRPr="0089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адресное строительство общеобразовательных организаций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разработан в соответствии с пунктом 3 статьи 139 Бюджетного кодекса Российской Федерации, постановлением Правительства Российской Федерации от 30 сентября 2014 г.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999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Правительства области от 17.07.2020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605-п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</w:t>
      </w:r>
      <w:bookmarkStart w:id="0" w:name="_GoBack"/>
      <w:bookmarkEnd w:id="0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области от 17.05.2016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573-п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устанавливает порядок формирования, условия предоставления и принципы распределения субсидии на </w:t>
      </w:r>
      <w:r w:rsidR="00242D4B" w:rsidRPr="0089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адресное строительство общеобразовательных организаций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субсидия), предоставляемой в рамках 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утвержденной постановлением Правительства области от 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396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242D4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242D4B" w:rsidRPr="00242D4B">
        <w:rPr>
          <w:rFonts w:cs="Times New Roman"/>
          <w:szCs w:val="28"/>
        </w:rPr>
        <w:t xml:space="preserve"> </w:t>
      </w:r>
      <w:r w:rsidR="00242D4B" w:rsidRPr="00242D4B">
        <w:rPr>
          <w:rFonts w:ascii="Times New Roman" w:hAnsi="Times New Roman" w:cs="Times New Roman"/>
          <w:sz w:val="28"/>
          <w:szCs w:val="28"/>
        </w:rPr>
        <w:t>и о признании утратившими силу отдельных постановлений Правительства области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Программа), в части строительства и реконструкции зданий образовательных организаций.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Субсидия предусматривается на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местных бюджетов по осуществлению строительства и реконструкции зданий образовательных организаций муниципальной собственности, включенных в перечень строек и объектов, принятых к финансированию из областного бюджета в рамках адресной инвестиционной программы Ярославской области, согласованный комиссией по отбору строек и объектов для финансирования за счет средств областного бюджета, предусмотренных на реализацию адресной инвестиционной программы Ярославской области (далее - перечень строек и объектов).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строек и объектов осуществляется в соответствии с Порядком формирования и реализации адресной инвестиционной программы Ярославской области, утвержденным постановлением Правительства области от 15.06.2010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416-п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171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Субсидия предоставляется в целях строительства и реконструкции зданий образовательных организаций.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Критерием отбора муниципальных образований области является несоответствие объектов санитарно-эпидемиологическим требованиям и требованиям пожарной безопасности предоставления образовательных услуг в общеобразовательных организациях.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Условия предоставления и расходования субсидии: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муниципальном образовании области утвержденной соответствующей муниципальной программы, а также соответствие мероприятий муниципальной программы требованиям Программы;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 Размер уровня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 области устанавливается в соответствии с предельным уровнем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расходного обязательства муниципального образования области, утвержденным Правительством области на текущий год и плановый период;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соглашения о предоставлении субсидии (далее - соглашение) между </w:t>
      </w:r>
      <w:r w:rsidR="00CD40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м строительства</w:t>
      </w:r>
      <w:r w:rsidR="001C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жилищно-коммунального хозяйства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(далее - </w:t>
      </w:r>
      <w:r w:rsidR="00CD40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органами местного самоуправления муниципального образования области (далее - ОМСУ), заключенного в государственной интегрированной информационной системе управления общественными финансами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бюджет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целевого направления расходования субсидии;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показателям результата использования субсидии, установленных пунктом 9 Порядка, а также выполнение требований к оценке эффективности использования субсидии, установленных пунктом 14 Порядка;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срокам, порядку и формам представления отчетности об использовании субсидии, установленных пунктом 12 Порядка;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закупок товаров, работ, услуг в соответствии с требованиями постановления Правительства области от 27.04.2016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501-п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осуществления закупок, финансируемых за счет бюджета Ярославской области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24-часового онлайн-видеонаблюдения (с трансляцией в информационно-телекоммуникационной сети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 объектами, на строительство которых направляется субсидия, расположенными на территории населенных пунктов с численностью населения не менее 10 тыс. человек.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Размер субсидии, предоставляемой бюджету муниципального образования области (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Sn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8D40B6" w:rsidRPr="009267A2" w:rsidRDefault="008D40B6" w:rsidP="00EA7466">
      <w:pPr>
        <w:pStyle w:val="ConsPlusNormal"/>
        <w:ind w:firstLine="709"/>
        <w:jc w:val="center"/>
        <w:rPr>
          <w:sz w:val="28"/>
          <w:szCs w:val="28"/>
        </w:rPr>
      </w:pPr>
      <w:r w:rsidRPr="009267A2">
        <w:rPr>
          <w:noProof/>
          <w:position w:val="-12"/>
          <w:sz w:val="28"/>
          <w:szCs w:val="28"/>
        </w:rPr>
        <w:drawing>
          <wp:inline distT="0" distB="0" distL="0" distR="0">
            <wp:extent cx="1863090" cy="30734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E0C" w:rsidRPr="00DC4E0C" w:rsidRDefault="00DC4E0C" w:rsidP="00EA74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сметная стоимость строительства (остаток сметной стоимости) i-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объекта, на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предоставляется субсидия;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Ксоф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коэффициент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за счет средств областного бюджета.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за счет средств областного бюджета определяется в соответствии с предельным уровнем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расходного обязательства муниципального образования, утверждаемым постановлением Правительства области.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Предоставление субсидии осуществляется на основании соглашения.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Соглашение должно содержать положения, предусмотренные разделом 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605-п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573-п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сведения об объемах и сроках финансирования. Соглашением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Для заключения соглашения ОМСУ представляют в </w:t>
      </w:r>
      <w:r w:rsidR="00CD40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утвержденной муниципальной программы, на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которой предоставляется субсидия;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заверенные копии и скан-копии положительного заключения государственной экспертизы проектной документации и результатов инженерных изысканий (представляются однократно при заключении соглашения);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расшифровка по перечню строек и объектов, включенных в адресную инвестиционную программу Ярославской области (в составе выписки из решения о бюджете (сводной бюджетной росписи) соответствующего муниципального образования области, подтверждающей наличие ассигнований за счет средств местного бюджета на исполнение расходных обязательств ОМСУ).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Показателем результата использования субсидии является создание новых мест в общеобразовательных организациях. Плановое значение показателя результата использования субсидии предусмотрено соглашением и соответствует результату выполнения мероприятия, указанного в Программе.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Предоставление субсидии осуществляется в следующем порядке: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ОМСУ ежеквартально до 12-го числа месяца, предшествующего очередному кварталу, представляют главному распорядителю средств заявку в кассовый план исполнения областного бюджета;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перечисление субсидии местным бюджетам осуществляется в пределах кассового плана областного бюджета, утвержденного на соответствующий квартал;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перечисление субсидии осуществляется на единый счет местного бюджета, открытый финансовому органу муниципального образования области в Управлении Федерального казначейства по Ярославской области.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ОМСУ: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 Формируют в государственной интегрированной информационной системе управления общественными финансами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бюджет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 расходах муниципального образования области, в целях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предоставляется субсидия, - ежеквартально не позднее 5-го числа месяца, следующего за отчетным кварталом, начиная с квартала, в котором была получена субсидия;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 достижении значений результатов использования субсидии - не позднее 10 января года, следующего за годом, в котором получена субсидия.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12.2. Направляют в </w:t>
      </w:r>
      <w:r w:rsidR="00CD40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ежеквартально в срок до 5-го числа (отчет за IV квартал - до 15-го числа) месяца, следующего за отчетным кварталом, - 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по форме 0503324, предусмотренной письмом Федерального казначейства от 11 декабря 2012 г.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42-7.4-05/2.1704;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ежемесячно в срок до 5-го числа (отчет за декабрь - до 12-го числа) месяца, следующего за отчетным периодом, - оригиналы и скан-копии актов выполненных работ и справки о стоимости выполненных работ по объектам строительства, реконструкции и капитального ремонта (формы КС-2, КС-3, утвержденные Федеральной службой государственной статистики), а также оригиналы и скан-копии иных документов, подтверждающих выполнение работ по объектам строительства;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ежемесячно в срок до 15-го числа месяца, следующего за отчетным месяцем: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заключенных контрактах (договорах) на поставку товаров, выполнение работ, оказание услуг по объектам капитального строительства (реконструкции), о приобретении объектов недвижимого имущества в муниципальную собственность по форме, приведенной в приложении 7 к типовой форме соглашения о предоставлении субсидии из областного бюджета бюджету муниципального образования области, утвержденной приказом </w:t>
      </w:r>
      <w:r w:rsidR="00CD40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финансов Ярославской области от 17.03.2020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15н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типовой формы соглашения о предоставлении субсидии из областного бюджета бюджету муниципального образования области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ходе строительства объектов капитального строительства (реконструкции), о приобретении объектов недвижимого имущества в муниципальную собственность, включенных в адресную инвестиционную программу Ярославской области, по форме, приведенной в приложении 8 к типовой форме соглашения о предоставлении субсидии из областного бюджета бюджету муниципального образования области, утвержденной приказом </w:t>
      </w:r>
      <w:r w:rsidR="00CD40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финансов Ярославской области от 17.03.2020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15н 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типовой 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соглашения о предоставлении субсидии из областного бюджета бюджету муниципального образования области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4E0C" w:rsidRPr="00DC4E0C" w:rsidRDefault="00CD406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DC4E0C"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устанавливать в соглашении сроки и формы представления ОМСУ дополнительной отчетности.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субсидии (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рассчитывается по формуле: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 = (</w:t>
      </w:r>
      <w:proofErr w:type="spellStart"/>
      <w:proofErr w:type="gramStart"/>
      <w:r w:rsidRPr="00DC4E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</w:t>
      </w:r>
      <w:proofErr w:type="spellEnd"/>
      <w:proofErr w:type="gramEnd"/>
      <w:r w:rsidRPr="00DC4E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Pi / Fi) x 100,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результат использования субсидии;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Pi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плановый объем бюджетных ассигнований, утвержденный в бюджете на финансирование мероприятия;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объем финансирования расходов на реализацию мероприятия.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использования субсидии (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определяется по формуле: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значение соответствующего результата;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соответствующего результата.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равном или более 100 эффективность использования субсидии признается высокой.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от 90 до 100 эффективность использования субсидии признается средней.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менее 90 эффективность использования субсидии признается низкой.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Порядок возврата субсидии при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результата, предусмотренные соглашением, и в срок до первой даты предоставления отчетности о достижении значений показателей результата в году, следующем за годом предоставления субсидии, указанные нарушения не устранены, объем средств, подлежащих возврату из местного бюджета в областной бюджет в срок до 01 апреля года, следующего за годом предоставления субсидии (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Vвозврата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Vвозврата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Vсубсидии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k x m / n x 0,1,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Vсубсидии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субсидии, предоставленной местному бюджету;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k - коэффициент возврата субсидии;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m - количество результатов использования субсидии, по которым индекс, отражающий уровень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субсидии, имеет положительное значение (больше нуля);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- общее количество результатов использования субсидии;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0,1 - понижающий коэффициент суммы возврата субсидии.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возврата субсидии (k) рассчитывается по формуле: </w:t>
      </w:r>
    </w:p>
    <w:p w:rsidR="009267A2" w:rsidRDefault="00DC4E0C" w:rsidP="00EA7466">
      <w:pPr>
        <w:spacing w:after="0" w:line="240" w:lineRule="auto"/>
        <w:ind w:firstLine="709"/>
        <w:jc w:val="both"/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267A2" w:rsidRDefault="009267A2" w:rsidP="00EA7466">
      <w:pPr>
        <w:pStyle w:val="ConsPlusNormal"/>
        <w:ind w:firstLine="709"/>
        <w:jc w:val="center"/>
      </w:pPr>
      <w:r>
        <w:rPr>
          <w:noProof/>
          <w:position w:val="-12"/>
        </w:rPr>
        <w:drawing>
          <wp:inline distT="0" distB="0" distL="0" distR="0">
            <wp:extent cx="1050925" cy="307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7A2" w:rsidRDefault="009267A2" w:rsidP="00EA7466">
      <w:pPr>
        <w:pStyle w:val="ConsPlusNormal"/>
        <w:ind w:firstLine="709"/>
        <w:jc w:val="both"/>
      </w:pP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Индекс, отражающий уровень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 (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определяется: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результатов использования субсидии, по которым большее значение фактически достигнутого значения отражает большую эффективность использования субсидии (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растущие показатели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- по формуле: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1 -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 достигнутое значение i-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 на отчетную дату;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i-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субсидии, установленное соглашением;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результатов использования субсидии, по которым большее значение фактически достигнутого значения отражает меньшую эффективность использования субсидии (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убывающие показатели</w:t>
      </w:r>
      <w:r w:rsidR="00926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- по формуле: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1 -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Остаток субсидии, не использованный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Ответственность за целевое использование субсидии, а также за достоверность представляемых сведений возлагается на уполномоченные ОМСУ.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нецелевого использования субсидии к муниципальным образованиям области применяются бюджетные меры принуждения, предусмотренные главой 30 Бюджетного кодекса Российской Федерации.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Контроль за соблюдением муниципальным образованием области условий предоставления субсидии осуществляется </w:t>
      </w:r>
      <w:r w:rsidR="00CD40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9B30A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органами финансового контроля.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C4E0C" w:rsidRPr="00DC4E0C" w:rsidRDefault="00DC4E0C" w:rsidP="00EA7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637408" w:rsidRPr="009267A2" w:rsidRDefault="00637408">
      <w:pPr>
        <w:rPr>
          <w:rFonts w:ascii="Times New Roman" w:hAnsi="Times New Roman" w:cs="Times New Roman"/>
          <w:sz w:val="28"/>
          <w:szCs w:val="28"/>
        </w:rPr>
      </w:pPr>
    </w:p>
    <w:sectPr w:rsidR="00637408" w:rsidRPr="009267A2" w:rsidSect="00BD1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8EF" w:rsidRDefault="000D78EF" w:rsidP="00B730E9">
      <w:pPr>
        <w:spacing w:after="0" w:line="240" w:lineRule="auto"/>
      </w:pPr>
      <w:r>
        <w:separator/>
      </w:r>
    </w:p>
  </w:endnote>
  <w:endnote w:type="continuationSeparator" w:id="0">
    <w:p w:rsidR="000D78EF" w:rsidRDefault="000D78EF" w:rsidP="00B73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0E9" w:rsidRDefault="00B730E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0E9" w:rsidRDefault="00B730E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0E9" w:rsidRDefault="00B730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8EF" w:rsidRDefault="000D78EF" w:rsidP="00B730E9">
      <w:pPr>
        <w:spacing w:after="0" w:line="240" w:lineRule="auto"/>
      </w:pPr>
      <w:r>
        <w:separator/>
      </w:r>
    </w:p>
  </w:footnote>
  <w:footnote w:type="continuationSeparator" w:id="0">
    <w:p w:rsidR="000D78EF" w:rsidRDefault="000D78EF" w:rsidP="00B73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0E9" w:rsidRDefault="00B730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7751703"/>
      <w:docPartObj>
        <w:docPartGallery w:val="Page Numbers (Top of Page)"/>
        <w:docPartUnique/>
      </w:docPartObj>
    </w:sdtPr>
    <w:sdtEndPr/>
    <w:sdtContent>
      <w:p w:rsidR="00B730E9" w:rsidRDefault="00B730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9EC">
          <w:rPr>
            <w:noProof/>
          </w:rPr>
          <w:t>7</w:t>
        </w:r>
        <w:r>
          <w:fldChar w:fldCharType="end"/>
        </w:r>
      </w:p>
    </w:sdtContent>
  </w:sdt>
  <w:p w:rsidR="00B730E9" w:rsidRDefault="00B730E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0E9" w:rsidRDefault="00B730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E0C"/>
    <w:rsid w:val="0001555E"/>
    <w:rsid w:val="00022F08"/>
    <w:rsid w:val="00082A33"/>
    <w:rsid w:val="0008306E"/>
    <w:rsid w:val="00085479"/>
    <w:rsid w:val="000A39CA"/>
    <w:rsid w:val="000C2C30"/>
    <w:rsid w:val="000D78EF"/>
    <w:rsid w:val="0010514A"/>
    <w:rsid w:val="00110A23"/>
    <w:rsid w:val="00124EBF"/>
    <w:rsid w:val="00155C4B"/>
    <w:rsid w:val="00185900"/>
    <w:rsid w:val="001C56CD"/>
    <w:rsid w:val="00225BCF"/>
    <w:rsid w:val="00242D4B"/>
    <w:rsid w:val="00263550"/>
    <w:rsid w:val="00265F6C"/>
    <w:rsid w:val="00280298"/>
    <w:rsid w:val="003314CF"/>
    <w:rsid w:val="00336896"/>
    <w:rsid w:val="00345781"/>
    <w:rsid w:val="003557B7"/>
    <w:rsid w:val="003877F4"/>
    <w:rsid w:val="003D372A"/>
    <w:rsid w:val="003D58A8"/>
    <w:rsid w:val="003E32A6"/>
    <w:rsid w:val="00400F12"/>
    <w:rsid w:val="0040284E"/>
    <w:rsid w:val="00455AAA"/>
    <w:rsid w:val="00472D71"/>
    <w:rsid w:val="00497626"/>
    <w:rsid w:val="004C1391"/>
    <w:rsid w:val="004F6DC1"/>
    <w:rsid w:val="00505BF7"/>
    <w:rsid w:val="00511AFA"/>
    <w:rsid w:val="00523D3D"/>
    <w:rsid w:val="005338B6"/>
    <w:rsid w:val="00557395"/>
    <w:rsid w:val="005600CA"/>
    <w:rsid w:val="005A609C"/>
    <w:rsid w:val="005C5A54"/>
    <w:rsid w:val="005E12E8"/>
    <w:rsid w:val="005F7915"/>
    <w:rsid w:val="00613F87"/>
    <w:rsid w:val="00622E98"/>
    <w:rsid w:val="00626382"/>
    <w:rsid w:val="00637408"/>
    <w:rsid w:val="006664A1"/>
    <w:rsid w:val="00667AD4"/>
    <w:rsid w:val="00694BCA"/>
    <w:rsid w:val="006B7A1D"/>
    <w:rsid w:val="006C14E3"/>
    <w:rsid w:val="006F7525"/>
    <w:rsid w:val="007028BB"/>
    <w:rsid w:val="00713941"/>
    <w:rsid w:val="00740AC7"/>
    <w:rsid w:val="00743316"/>
    <w:rsid w:val="00780A8C"/>
    <w:rsid w:val="007A43AE"/>
    <w:rsid w:val="007B249E"/>
    <w:rsid w:val="007C3FB6"/>
    <w:rsid w:val="007E110C"/>
    <w:rsid w:val="0081336F"/>
    <w:rsid w:val="008233DA"/>
    <w:rsid w:val="00853C5A"/>
    <w:rsid w:val="00894A5F"/>
    <w:rsid w:val="008D40B6"/>
    <w:rsid w:val="00901925"/>
    <w:rsid w:val="00925352"/>
    <w:rsid w:val="009267A2"/>
    <w:rsid w:val="00927C5A"/>
    <w:rsid w:val="00955107"/>
    <w:rsid w:val="00962AF9"/>
    <w:rsid w:val="00996E60"/>
    <w:rsid w:val="009B30A2"/>
    <w:rsid w:val="009B5A19"/>
    <w:rsid w:val="009E277A"/>
    <w:rsid w:val="009F5CA6"/>
    <w:rsid w:val="009F7697"/>
    <w:rsid w:val="00A90E49"/>
    <w:rsid w:val="00AC4405"/>
    <w:rsid w:val="00AD7331"/>
    <w:rsid w:val="00AE4DDD"/>
    <w:rsid w:val="00AE70F6"/>
    <w:rsid w:val="00AF1F4B"/>
    <w:rsid w:val="00B35B35"/>
    <w:rsid w:val="00B35D67"/>
    <w:rsid w:val="00B40F19"/>
    <w:rsid w:val="00B42DEB"/>
    <w:rsid w:val="00B67F6E"/>
    <w:rsid w:val="00B730E9"/>
    <w:rsid w:val="00BA5BFC"/>
    <w:rsid w:val="00BC419F"/>
    <w:rsid w:val="00BD19EC"/>
    <w:rsid w:val="00BD5278"/>
    <w:rsid w:val="00BE1C87"/>
    <w:rsid w:val="00BF6586"/>
    <w:rsid w:val="00BF7453"/>
    <w:rsid w:val="00C009B7"/>
    <w:rsid w:val="00C368FE"/>
    <w:rsid w:val="00C71636"/>
    <w:rsid w:val="00C72966"/>
    <w:rsid w:val="00CA0A50"/>
    <w:rsid w:val="00CA6B98"/>
    <w:rsid w:val="00CB28D7"/>
    <w:rsid w:val="00CD406C"/>
    <w:rsid w:val="00CE6488"/>
    <w:rsid w:val="00D01FAC"/>
    <w:rsid w:val="00D37793"/>
    <w:rsid w:val="00D67EBB"/>
    <w:rsid w:val="00D95423"/>
    <w:rsid w:val="00DC4299"/>
    <w:rsid w:val="00DC4E0C"/>
    <w:rsid w:val="00DE247F"/>
    <w:rsid w:val="00E10722"/>
    <w:rsid w:val="00E31453"/>
    <w:rsid w:val="00E41107"/>
    <w:rsid w:val="00E55549"/>
    <w:rsid w:val="00E71BBE"/>
    <w:rsid w:val="00E80784"/>
    <w:rsid w:val="00EA7466"/>
    <w:rsid w:val="00EB1D74"/>
    <w:rsid w:val="00EC7C90"/>
    <w:rsid w:val="00F0442E"/>
    <w:rsid w:val="00F265A5"/>
    <w:rsid w:val="00F35A11"/>
    <w:rsid w:val="00F6125C"/>
    <w:rsid w:val="00F84C05"/>
    <w:rsid w:val="00FA4069"/>
    <w:rsid w:val="00FD286D"/>
    <w:rsid w:val="00FE7D7B"/>
    <w:rsid w:val="00FF6C18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C916C-160F-4C3F-90BA-87D49CEA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0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2D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0E9"/>
  </w:style>
  <w:style w:type="paragraph" w:styleId="a6">
    <w:name w:val="footer"/>
    <w:basedOn w:val="a"/>
    <w:link w:val="a7"/>
    <w:uiPriority w:val="99"/>
    <w:unhideWhenUsed/>
    <w:rsid w:val="00B73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3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523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650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2351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Храмкова Ирина Витальевна</dc:creator>
  <cp:keywords/>
  <dc:description/>
  <cp:lastModifiedBy>Исакова Евгения Александровна</cp:lastModifiedBy>
  <cp:revision>6</cp:revision>
  <dcterms:created xsi:type="dcterms:W3CDTF">2025-10-27T13:48:00Z</dcterms:created>
  <dcterms:modified xsi:type="dcterms:W3CDTF">2025-10-29T06:44:00Z</dcterms:modified>
</cp:coreProperties>
</file>